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83" w:rsidRDefault="00141583" w:rsidP="00141583">
      <w:pPr>
        <w:spacing w:after="0" w:line="240" w:lineRule="auto"/>
      </w:pPr>
      <w:r>
        <w:t>A&amp;I: Abstracting and Indexing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AACR: Anglo-American Cataloguing Rules.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AACR2: Anglo-American Cataloging Rules, Second Edition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AALL: American Association of Law Libraries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AASL: American Association of School Librarians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ABAA: Antiquarian Booksellers Association of America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ACRL: Association of College &amp; Research Libraries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AGRIS – Agricultural Information System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AHIP: Academy of Health Information Professionals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AICTE: All India Council for Technical Education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ALA: American Library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ALC: Americans for Libraries Council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ALCTS: Association for Library Collections and Technical Services.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ALISE: Association for Library and Information Science Education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ALOHA: Astronomy Librarians of Hawaii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ALP – Advancement for Librarianship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ANSI: American National Standards Institute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APA: American Psychological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API: Application Programming Interface.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proofErr w:type="gramStart"/>
      <w:r>
        <w:t>APIN: Asia and Pacific Information Network.</w:t>
      </w:r>
      <w:proofErr w:type="gramEnd"/>
    </w:p>
    <w:p w:rsidR="00141583" w:rsidRDefault="00141583" w:rsidP="00141583">
      <w:pPr>
        <w:spacing w:after="0" w:line="240" w:lineRule="auto"/>
      </w:pPr>
      <w:r>
        <w:t>ARL: Association of Research Libraries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ARLIS/ANZ: Arts Libraries Society of Australia and New Zealand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ARLIS/NA: Art Libraries Society of North America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ARLIS/UK &amp; Ireland: Arts Libraries Society of the United Kingdom and Ireland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lastRenderedPageBreak/>
        <w:t>ARMA International: Association of Records Managers and Administrators International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ARPANET: Advanced Research Projects Agency Network.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ASCII: American Standard Code for Information Interchange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ASIS: American Society for Information Science (and Technology)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ASLIB: Association for Information Management, previously, the Association of Special Libraries and Information Bureau.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ASTED: Association pour </w:t>
      </w:r>
      <w:proofErr w:type="spellStart"/>
      <w:r>
        <w:t>l'avancement</w:t>
      </w:r>
      <w:proofErr w:type="spellEnd"/>
      <w:r>
        <w:t xml:space="preserve"> des Sciences </w:t>
      </w:r>
      <w:proofErr w:type="gramStart"/>
      <w:r>
        <w:t>et</w:t>
      </w:r>
      <w:proofErr w:type="gramEnd"/>
      <w:r>
        <w:t xml:space="preserve"> </w:t>
      </w:r>
      <w:r w:rsidR="00AC4DEB">
        <w:t>Techniques</w:t>
      </w:r>
      <w:r>
        <w:t xml:space="preserve"> de la Documentation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AV: Audio-Visual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BALID: Bangladesh Association of Librarians, Information Scientists and </w:t>
      </w:r>
      <w:r w:rsidR="00AC4DEB">
        <w:t>Document lists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BCI: Bar Council of India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BFM: Bibliographic File </w:t>
      </w:r>
      <w:proofErr w:type="spellStart"/>
      <w:r>
        <w:t>Maintenence</w:t>
      </w:r>
      <w:proofErr w:type="spellEnd"/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BI: Bibliographic Instruction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BIBCO: the monographic </w:t>
      </w:r>
      <w:proofErr w:type="spellStart"/>
      <w:r>
        <w:t>BIBliographic</w:t>
      </w:r>
      <w:proofErr w:type="spellEnd"/>
      <w:r>
        <w:t xml:space="preserve"> record </w:t>
      </w:r>
      <w:proofErr w:type="spellStart"/>
      <w:r>
        <w:t>COmponent</w:t>
      </w:r>
      <w:proofErr w:type="spellEnd"/>
      <w:r>
        <w:t xml:space="preserve"> of the Program for Cooperative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BIP: Books </w:t>
      </w:r>
      <w:proofErr w:type="gramStart"/>
      <w:r>
        <w:t>In</w:t>
      </w:r>
      <w:proofErr w:type="gramEnd"/>
      <w:r>
        <w:t xml:space="preserve"> Print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BL: British Library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proofErr w:type="spellStart"/>
      <w:r>
        <w:t>BLISc</w:t>
      </w:r>
      <w:proofErr w:type="spellEnd"/>
      <w:r>
        <w:t>: Bachelor of Library and Information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proofErr w:type="spellStart"/>
      <w:r>
        <w:t>BnF</w:t>
      </w:r>
      <w:proofErr w:type="spellEnd"/>
      <w:r>
        <w:t xml:space="preserve">: </w:t>
      </w:r>
      <w:proofErr w:type="spellStart"/>
      <w:r>
        <w:t>Bibliothèque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France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BONET – Bombay Library Network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BPL: Boston Public Library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CAHSL: Connecticut Association of Health Sciences Librarians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CALIBER: Convention on Automation of </w:t>
      </w:r>
      <w:proofErr w:type="spellStart"/>
      <w:r>
        <w:t>LIBraries</w:t>
      </w:r>
      <w:proofErr w:type="spellEnd"/>
      <w:r>
        <w:t xml:space="preserve"> in Education and Research institutions.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CALIBNET: Calcutta Network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lastRenderedPageBreak/>
        <w:t>CAPS: Content, Abstract and Photocopy Service (INSDOC)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CAS: Current Awareness Service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CCF: Common Communication Format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CDA: Communications Decency Act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CDC: Curriculum Development Committee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CD-R: Compact Disc-Recordable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CD-ROM: Compact Disc Read-Only Memory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CD-RW: Compact Disc </w:t>
      </w:r>
      <w:proofErr w:type="spellStart"/>
      <w:r>
        <w:t>ReWritable</w:t>
      </w:r>
      <w:proofErr w:type="spellEnd"/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CDS/ISIS: </w:t>
      </w:r>
      <w:proofErr w:type="spellStart"/>
      <w:r>
        <w:t>Computerised</w:t>
      </w:r>
      <w:proofErr w:type="spellEnd"/>
      <w:r>
        <w:t xml:space="preserve"> Documentation Services </w:t>
      </w:r>
      <w:proofErr w:type="spellStart"/>
      <w:r>
        <w:t>Intregated</w:t>
      </w:r>
      <w:proofErr w:type="spellEnd"/>
      <w:r>
        <w:t xml:space="preserve"> Set of Information System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CDS: Cataloging Distribution Service (Library of Congress)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CEP: Continuing Education </w:t>
      </w:r>
      <w:proofErr w:type="spellStart"/>
      <w:r>
        <w:t>Programme</w:t>
      </w:r>
      <w:proofErr w:type="spellEnd"/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CILIP: Chartered Institute of Library and Information Professionals.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CIP: Cataloging-In-Publication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CLA: Canadian Library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CLIR: Council on Library &amp; Information Resources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proofErr w:type="spellStart"/>
      <w:r>
        <w:t>CLISc</w:t>
      </w:r>
      <w:proofErr w:type="spellEnd"/>
      <w:r>
        <w:t>: Certificate Course in Library and Information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CLS: Certificate in Library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CMS: Content Management System.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CNI: Coalition for Networked Information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COMLA: Common </w:t>
      </w:r>
      <w:proofErr w:type="spellStart"/>
      <w:r>
        <w:t>Welth</w:t>
      </w:r>
      <w:proofErr w:type="spellEnd"/>
      <w:r>
        <w:t xml:space="preserve"> Library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CONSER: Cooperative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SERials</w:t>
      </w:r>
      <w:proofErr w:type="spellEnd"/>
      <w:r>
        <w:t xml:space="preserve"> (PCC component)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CPSO: Cataloging Policy and Support Office (Library of Congress)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CRG – Classification Research Group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CSIR: Council of Scientific and Industrial Research.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CURL: Consortium of University Research Libraries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CV: Curriculum Vitae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DCM Z1: Descriptive Cataloging Manual Z1 ("Yellow Pages")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DCMI: Dublin Core Metadata Initiative.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DDB: die Deutsche </w:t>
      </w:r>
      <w:proofErr w:type="spellStart"/>
      <w:r>
        <w:t>Bibliothek</w:t>
      </w:r>
      <w:proofErr w:type="spellEnd"/>
      <w:r>
        <w:t xml:space="preserve"> (German National Library)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DDC: Dewey </w:t>
      </w:r>
      <w:proofErr w:type="gramStart"/>
      <w:r>
        <w:t>Decimal Classification</w:t>
      </w:r>
      <w:proofErr w:type="gramEnd"/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DDS: Document Delivery Service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DEC: Distance Education Council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DELNET: </w:t>
      </w:r>
      <w:proofErr w:type="spellStart"/>
      <w:r>
        <w:t>DEveloping</w:t>
      </w:r>
      <w:proofErr w:type="spellEnd"/>
      <w:r>
        <w:t xml:space="preserve"> Library </w:t>
      </w:r>
      <w:proofErr w:type="spellStart"/>
      <w:r>
        <w:t>NETwork</w:t>
      </w:r>
      <w:proofErr w:type="spellEnd"/>
      <w:r>
        <w:t>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DESIDOC: Defense Scientific Information and Documentation Center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DEVSIS – Development Science Information System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DIRKS: Design and Implementation of Recordkeeping Systems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DLF: Digital Library Federation.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DLIS: Department of Library and Information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proofErr w:type="spellStart"/>
      <w:r>
        <w:t>DLSc</w:t>
      </w:r>
      <w:proofErr w:type="spellEnd"/>
      <w:r>
        <w:t>: Diploma in Library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DMCA: Digital Millennium Copyright Act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DNS: Domain Naming System.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DOI: Digital Object Identifier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Dr. S. R. </w:t>
      </w:r>
      <w:proofErr w:type="spellStart"/>
      <w:r>
        <w:t>Ranganathan</w:t>
      </w:r>
      <w:proofErr w:type="spellEnd"/>
      <w:r>
        <w:t xml:space="preserve">: Dr. </w:t>
      </w:r>
      <w:proofErr w:type="spellStart"/>
      <w:r>
        <w:t>Shiyali</w:t>
      </w:r>
      <w:proofErr w:type="spellEnd"/>
      <w:r>
        <w:t xml:space="preserve"> </w:t>
      </w:r>
      <w:proofErr w:type="spellStart"/>
      <w:r>
        <w:t>Ramamrita</w:t>
      </w:r>
      <w:proofErr w:type="spellEnd"/>
      <w:r>
        <w:t xml:space="preserve"> </w:t>
      </w:r>
      <w:proofErr w:type="spellStart"/>
      <w:r>
        <w:t>Ranganathan</w:t>
      </w:r>
      <w:proofErr w:type="spellEnd"/>
      <w:r>
        <w:t>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DRC: Data Referral </w:t>
      </w:r>
      <w:proofErr w:type="spellStart"/>
      <w:r>
        <w:t>Centra</w:t>
      </w:r>
      <w:proofErr w:type="spellEnd"/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DRM: Digital Rights Management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DRTC: Documentation Research and Training Centre.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DVD: Digital Video Disc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ENVIS: Environment Information System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lastRenderedPageBreak/>
        <w:t>ERIC: Educational Resources Information Clearinghouse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FDLP: Federal Depository Library Program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FRAD: Functional Requirements for Authority Data.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FRBR: Functional Requirements for Bibliographic Records.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FSF: Free Software Foundation.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FTP: File Transfer Protocol.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GIF: Graphics Interchange Format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GIS: Geographic Information Systems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GPO: Government Printing Office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GPRS: General packet radio service.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GSDL: Green Stone Digital Library software.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GUI: Graphical User Interface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HR: Human Resources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HTML: Hyper Text Mark Up Language.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HTTP: </w:t>
      </w:r>
      <w:proofErr w:type="spellStart"/>
      <w:r>
        <w:t>HyperText</w:t>
      </w:r>
      <w:proofErr w:type="spellEnd"/>
      <w:r>
        <w:t xml:space="preserve"> Transfer Protocol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HTTPS: </w:t>
      </w:r>
      <w:proofErr w:type="spellStart"/>
      <w:r>
        <w:t>HyperText</w:t>
      </w:r>
      <w:proofErr w:type="spellEnd"/>
      <w:r>
        <w:t xml:space="preserve"> Transfer Protocol Secure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 </w:t>
      </w:r>
    </w:p>
    <w:p w:rsidR="00141583" w:rsidRDefault="00141583" w:rsidP="00141583">
      <w:pPr>
        <w:spacing w:after="0" w:line="240" w:lineRule="auto"/>
      </w:pPr>
      <w:r>
        <w:t>IALL: International Association of Law Libraries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IAMSLIC: International Association of Aquatic and Marine Science Libraries and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IASLIC: Indian Association of Special Libraries and Information Centers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IATLIS: Indian Association of Teachers of Library and Information Science.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IB: Information Behavior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ICSSR: Indian Council of Social Science Research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ICT: Information and Communication Technology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IE: Internet Explorer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IFLA: International Federation of Library Associations and Institutions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III: Innovative Interfaces, Incorporated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IIT: Indian Institute of Technology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ILA: Indian Library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ILL: Inter Library Loan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IMLS: Institute for Museum and Library Services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INDEST: Indian National Digital library in Engineering Sciences and Technology 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INFOLAC: Information Society program for Latin America and The Caribbean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INFLIBNET: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NETwork</w:t>
      </w:r>
      <w:proofErr w:type="spellEnd"/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INSDOC: Indian National Scientific Documentation Center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IP: Internet Protocol.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ISBD: International Standard Bibliographic Description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ISBN: International Standard Book Number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ISC: Information for Social Change (Advocacy </w:t>
      </w:r>
      <w:proofErr w:type="gramStart"/>
      <w:r>
        <w:t>group :</w:t>
      </w:r>
      <w:proofErr w:type="gramEnd"/>
      <w:r>
        <w:t xml:space="preserve"> United Kingdom)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ISO: International Organization for Standardization.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ISP: Internet Service Provider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ISSN: International Standard Serial Number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IT: Information Technology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JAKE: Jointly Administered Knowledge Environment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JANET: Joint Academic </w:t>
      </w:r>
      <w:proofErr w:type="spellStart"/>
      <w:r>
        <w:t>NETwork</w:t>
      </w:r>
      <w:proofErr w:type="spellEnd"/>
      <w:r>
        <w:t>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JOCLAI: Joint Council of Library Associations of India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JPEG: Joint Photographic Experts Group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JSTOR: Journal </w:t>
      </w:r>
      <w:proofErr w:type="spellStart"/>
      <w:r>
        <w:t>STORage</w:t>
      </w:r>
      <w:proofErr w:type="spellEnd"/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KWIC: </w:t>
      </w:r>
      <w:proofErr w:type="spellStart"/>
      <w:r>
        <w:t>KeyWord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Context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KWOC: </w:t>
      </w:r>
      <w:proofErr w:type="spellStart"/>
      <w:r>
        <w:t>KeyWord</w:t>
      </w:r>
      <w:proofErr w:type="spellEnd"/>
      <w:r>
        <w:t xml:space="preserve"> Out of Context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LAB: Library Association of Bangladesh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LAN: Local Area Network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LC: Library of Congress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LCC: Library of Congress Classification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LCCN: Library of Congress Control Number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LCRI: Library of Congress Rule Interpretation(s)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LCSH: Library of Congress Subject Headings.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LFF: Librarians </w:t>
      </w:r>
      <w:proofErr w:type="gramStart"/>
      <w:r>
        <w:t>For</w:t>
      </w:r>
      <w:proofErr w:type="gramEnd"/>
      <w:r>
        <w:t xml:space="preserve"> </w:t>
      </w:r>
      <w:proofErr w:type="spellStart"/>
      <w:r>
        <w:t>Fairnesss</w:t>
      </w:r>
      <w:proofErr w:type="spellEnd"/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LIS: Library and Information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LISA: Library and Information Science Abstracts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LISA: Library and Information Services in Astronomy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LITA: Library and Information Technology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LOCKSS: Lots of Copies Keep Stuff Safe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LTTE: Letter </w:t>
      </w:r>
      <w:proofErr w:type="gramStart"/>
      <w:r>
        <w:t>To</w:t>
      </w:r>
      <w:proofErr w:type="gramEnd"/>
      <w:r>
        <w:t xml:space="preserve"> The Editor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MALI: Medical Library Association of India.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MALS: Master of Arts, Librarianship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MAN: Metropolitan Area Network.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MARC 21 </w:t>
      </w:r>
      <w:proofErr w:type="gramStart"/>
      <w:r>
        <w:t>Machine</w:t>
      </w:r>
      <w:proofErr w:type="gramEnd"/>
      <w:r>
        <w:t xml:space="preserve"> Readable Catalogue 21 Century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MARC: </w:t>
      </w:r>
      <w:proofErr w:type="spellStart"/>
      <w:r>
        <w:t>MAchine</w:t>
      </w:r>
      <w:proofErr w:type="spellEnd"/>
      <w:r>
        <w:t xml:space="preserve"> Readable Cataloging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MCI: Medical Council of India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MFHD: MARC Format for Holdings Data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MIS: Master of Information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MLA: Modern Language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MLA: Modern Library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MLA: Music Library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lastRenderedPageBreak/>
        <w:t>MLIS: Master of Library and Information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MLS: Master of Library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MSLIS: Master of Science in Library and Information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 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NAAC: National Assessment and Accreditation Council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NACO: the Name Authority </w:t>
      </w:r>
      <w:proofErr w:type="spellStart"/>
      <w:r>
        <w:t>COmponent</w:t>
      </w:r>
      <w:proofErr w:type="spellEnd"/>
      <w:r>
        <w:t xml:space="preserve"> of the PCC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NAMTC: National Association of Media &amp; Technology Centers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NAR: Name Authority Record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NASIG: North American Serials Interest Group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NASSDOC: National Social Science Documentation Center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NCLIS: National Commission on Libraries and Information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NCP: Network Control Protocol.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NCTE: National Council for Teachers Education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ND: No Date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NISC: National Information Services Corporation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NISCAIR: National Institute of Science Communication and Information Resources.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NISO: National Information Standards Organization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NLA: Nevada Library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NN/LM: National Network of Libraries of Medicine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NSF: National Science Foundation.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NTIS: National Technical Information Service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NUC National Union Catalog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NYPL: New York Public Library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lastRenderedPageBreak/>
        <w:t>OAI: Open Archives Initiative.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OAI-PMH: Open Archives Initiative Protocol for Metadata Harvesting.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OCLC: Online Computer Library Centre.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ODLIS: Online Dictionary for Library and Information Science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OED: Oxford English Dictionary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OP: Out of Print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OPAC: Online Public Access Catalogue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OS: Out of Stock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PC: Personal Computer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PCC: Program for Cooperative Cataloging (Library of Congress)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PDF: Portable Document Format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PGDIT: Post Graduate Diploma in Information Technology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PGDLAN: Post Graduate Diploma in Library Automation and Networking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PLA: Pakistan Library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PLANNER: Promotion of Library Automation and Networking in North Eastern Region.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PLG: Progressive Librarians Guild (Advocacy </w:t>
      </w:r>
      <w:proofErr w:type="gramStart"/>
      <w:r>
        <w:t>group :</w:t>
      </w:r>
      <w:proofErr w:type="gramEnd"/>
      <w:r>
        <w:t xml:space="preserve"> chiefly United States)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PMOLIB: Prime Minister's Office Library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PO: Purchase Order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PPL: Peace Palace Library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RA: Readers' Advisory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RAK: </w:t>
      </w:r>
      <w:proofErr w:type="spellStart"/>
      <w:r>
        <w:t>Regeln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Alphabetische</w:t>
      </w:r>
      <w:proofErr w:type="spellEnd"/>
      <w:r>
        <w:t xml:space="preserve"> </w:t>
      </w:r>
      <w:proofErr w:type="spellStart"/>
      <w:r>
        <w:t>Katalogisierung</w:t>
      </w:r>
      <w:proofErr w:type="spellEnd"/>
      <w:r>
        <w:t xml:space="preserve"> (English: the rules of alphabetical cataloging)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RDA: Resource Description and Access.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RDF: Resource Description Framework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RFID: Radio Frequency </w:t>
      </w:r>
      <w:proofErr w:type="spellStart"/>
      <w:r>
        <w:t>IDentification</w:t>
      </w:r>
      <w:proofErr w:type="spellEnd"/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RFK: </w:t>
      </w:r>
      <w:proofErr w:type="spellStart"/>
      <w:r>
        <w:t>Regeln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Formalkatalogisierung</w:t>
      </w:r>
      <w:proofErr w:type="spellEnd"/>
      <w:r>
        <w:t xml:space="preserve"> (English: Rules for descriptive cataloging)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RFP: Request </w:t>
      </w:r>
      <w:proofErr w:type="gramStart"/>
      <w:r>
        <w:t>For</w:t>
      </w:r>
      <w:proofErr w:type="gramEnd"/>
      <w:r>
        <w:t xml:space="preserve"> Proposal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RIM: Records and Information Management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RIOTA: Required to Intercept and Obstruct Terrorism Act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RLG: Research Libraries Group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RRRLF: Raja </w:t>
      </w:r>
      <w:proofErr w:type="spellStart"/>
      <w:r>
        <w:t>Rammohun</w:t>
      </w:r>
      <w:proofErr w:type="spellEnd"/>
      <w:r>
        <w:t xml:space="preserve"> Roy Library Foundation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RSS: Multiple, depending on the version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RSWK: </w:t>
      </w:r>
      <w:proofErr w:type="spellStart"/>
      <w:r>
        <w:t>Regeln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Schlagwortkatalog</w:t>
      </w:r>
      <w:proofErr w:type="spellEnd"/>
      <w:r>
        <w:t xml:space="preserve"> [English: Rules on the subject catalog (subject headings)]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RUSA: Reference and Users Services Association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SAA: Society of American Archivists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SACO: the Subject Authority </w:t>
      </w:r>
      <w:proofErr w:type="spellStart"/>
      <w:r>
        <w:t>COmponent</w:t>
      </w:r>
      <w:proofErr w:type="spellEnd"/>
      <w:r>
        <w:t xml:space="preserve"> of the PCC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SCCTP: Serial Cataloging Cooperative Training Program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SCM: Subject Cataloging Manual (Library of Congress)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SDI: Selective Dissemination of Information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SIC code: Standard Industrial Classification code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SIS: Society for Information Science.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SLA: Special Libraries Association.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SLSH: Sears List of Subject Headings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SMS reference: Short Message Service reference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SPARC: Scholarly Publishing and Academic Resources Coalition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SRRT: Social Responsibilities Round Table (American Library Association)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SRU: Search / Retrieval via URL.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SSL: Secure sockets layer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proofErr w:type="spellStart"/>
      <w:r>
        <w:t>SuDoc</w:t>
      </w:r>
      <w:proofErr w:type="spellEnd"/>
      <w:r>
        <w:t>: Superintendent of Documents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TCP/IP: Transmission Control Protocol / Internet Protocol.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TOC: Table </w:t>
      </w:r>
      <w:proofErr w:type="gramStart"/>
      <w:r>
        <w:t>Of</w:t>
      </w:r>
      <w:proofErr w:type="gramEnd"/>
      <w:r>
        <w:t xml:space="preserve"> Contents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TP: Title page.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UBC: Universal Bibliographic Control.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UDC: Universal Decimal Classification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UGC: University Grants Commission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 xml:space="preserve">UNESCO: United Nations Educational, Scientific and Cultural Organization. 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UNAL: UNESCO Network for Associated Library.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UNIMARC: Universal Machine Readable Catalogue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URL: Uniform Resource Locator.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USA PATRIOT Act: Uniting and Strengthening America by Providing Appropriate Tools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USB: Universal Serial Bus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VHS: Video Home System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VLOG: Video (web-</w:t>
      </w:r>
      <w:proofErr w:type="gramStart"/>
      <w:r>
        <w:t>)log</w:t>
      </w:r>
      <w:proofErr w:type="gramEnd"/>
      <w:r>
        <w:t>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VPN: Virtual Private Network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WAN: Wide Area Network.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WIPO: World Intellectual Property Organization.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WLIC: World Library and Information Congress</w:t>
      </w:r>
    </w:p>
    <w:p w:rsidR="00141583" w:rsidRDefault="00141583" w:rsidP="00141583">
      <w:pPr>
        <w:spacing w:after="0" w:line="240" w:lineRule="auto"/>
      </w:pPr>
    </w:p>
    <w:p w:rsidR="00141583" w:rsidRDefault="00141583" w:rsidP="00141583">
      <w:pPr>
        <w:spacing w:after="0" w:line="240" w:lineRule="auto"/>
      </w:pPr>
      <w:r>
        <w:t>WWW: World Wide Web.</w:t>
      </w:r>
    </w:p>
    <w:sectPr w:rsidR="00141583" w:rsidSect="0014158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3DDD"/>
    <w:rsid w:val="00141583"/>
    <w:rsid w:val="0020694C"/>
    <w:rsid w:val="00533DDD"/>
    <w:rsid w:val="005B60BC"/>
    <w:rsid w:val="00AC4DEB"/>
    <w:rsid w:val="00C4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YADIGIRI</dc:creator>
  <cp:keywords/>
  <dc:description/>
  <cp:lastModifiedBy>YADIGIRI</cp:lastModifiedBy>
  <cp:revision>3</cp:revision>
  <dcterms:created xsi:type="dcterms:W3CDTF">2013-01-22T06:31:00Z</dcterms:created>
  <dcterms:modified xsi:type="dcterms:W3CDTF">2013-01-22T06:31:00Z</dcterms:modified>
</cp:coreProperties>
</file>